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2361565" cy="236156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361565" cy="236156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pStyle w:val="4"/>
        <w:rPr>
          <w:rFonts w:hint="eastAsia"/>
          <w:b w:val="0"/>
          <w:sz w:val="28"/>
          <w:szCs w:val="28"/>
          <w:lang w:val="en-US" w:eastAsia="zh-CN"/>
        </w:rPr>
      </w:pPr>
    </w:p>
    <w:p>
      <w:pPr>
        <w:rPr>
          <w:rFonts w:hint="eastAsia"/>
          <w:b w:val="0"/>
          <w:sz w:val="28"/>
          <w:szCs w:val="28"/>
          <w:lang w:val="en-US" w:eastAsia="zh-CN"/>
        </w:rPr>
      </w:pPr>
    </w:p>
    <w:p>
      <w:pPr>
        <w:pStyle w:val="4"/>
        <w:rPr>
          <w:rFonts w:hint="eastAsia"/>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 xml:space="preserve">中耳分析仪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2024年3月22</w:t>
      </w:r>
      <w:bookmarkStart w:id="1" w:name="_GoBack"/>
      <w:bookmarkEnd w:id="1"/>
      <w:r>
        <w:rPr>
          <w:rFonts w:hint="eastAsia" w:ascii="黑体" w:hAnsi="黑体" w:eastAsia="黑体" w:cs="黑体"/>
          <w:b/>
          <w:sz w:val="36"/>
          <w:szCs w:val="36"/>
          <w:lang w:val="en-US" w:eastAsia="zh-CN"/>
        </w:rPr>
        <w:t>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default" w:ascii="宋体" w:hAnsi="宋体" w:eastAsia="宋体"/>
          <w:bCs/>
          <w:kern w:val="44"/>
          <w:sz w:val="24"/>
          <w:szCs w:val="24"/>
          <w:lang w:val="en-US" w:eastAsia="zh-CN"/>
        </w:rPr>
      </w:pPr>
      <w:r>
        <w:rPr>
          <w:rFonts w:hint="eastAsia" w:ascii="宋体" w:hAnsi="宋体"/>
          <w:bCs/>
          <w:kern w:val="44"/>
          <w:sz w:val="24"/>
          <w:szCs w:val="24"/>
          <w:lang w:val="zh-CN"/>
        </w:rPr>
        <w:t>一.主要商务要求</w:t>
      </w:r>
      <w:r>
        <w:rPr>
          <w:rFonts w:hint="eastAsia" w:ascii="宋体" w:hAnsi="宋体" w:eastAsia="宋体"/>
          <w:bCs/>
          <w:kern w:val="44"/>
          <w:sz w:val="24"/>
          <w:szCs w:val="24"/>
          <w:lang w:val="en-US" w:eastAsia="zh-CN"/>
        </w:rPr>
        <w:t xml:space="preserve">                                          金额：元</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中耳分析仪</w:t>
            </w:r>
          </w:p>
        </w:tc>
        <w:tc>
          <w:tcPr>
            <w:tcW w:w="90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180000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甲方在设备验收通过后，支付总货款的90%，验收通过使用一年后支付剩余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tbl>
      <w:tblPr>
        <w:tblStyle w:val="9"/>
        <w:tblW w:w="8539" w:type="dxa"/>
        <w:tblInd w:w="0" w:type="dxa"/>
        <w:tblLayout w:type="fixed"/>
        <w:tblCellMar>
          <w:top w:w="0" w:type="dxa"/>
          <w:left w:w="108" w:type="dxa"/>
          <w:bottom w:w="0" w:type="dxa"/>
          <w:right w:w="108" w:type="dxa"/>
        </w:tblCellMar>
      </w:tblPr>
      <w:tblGrid>
        <w:gridCol w:w="697"/>
        <w:gridCol w:w="757"/>
        <w:gridCol w:w="7085"/>
      </w:tblGrid>
      <w:tr>
        <w:tblPrEx>
          <w:tblCellMar>
            <w:top w:w="0" w:type="dxa"/>
            <w:left w:w="108" w:type="dxa"/>
            <w:bottom w:w="0" w:type="dxa"/>
            <w:right w:w="108" w:type="dxa"/>
          </w:tblCellMar>
        </w:tblPrEx>
        <w:trPr>
          <w:trHeight w:val="66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bidi="lo-LA"/>
              </w:rPr>
            </w:pPr>
            <w:r>
              <w:rPr>
                <w:rFonts w:hint="eastAsia" w:asciiTheme="minorEastAsia" w:hAnsiTheme="minorEastAsia" w:cstheme="minorEastAsia"/>
                <w:kern w:val="0"/>
                <w:szCs w:val="21"/>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bidi="lo-LA"/>
              </w:rPr>
            </w:pPr>
            <w:r>
              <w:rPr>
                <w:rFonts w:hint="eastAsia" w:asciiTheme="minorEastAsia" w:hAnsiTheme="minorEastAsia" w:cstheme="minorEastAsia"/>
                <w:kern w:val="0"/>
                <w:szCs w:val="21"/>
                <w:lang w:val="en-US" w:eastAsia="zh-CN" w:bidi="lo-LA"/>
              </w:rPr>
              <w:t>1</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eastAsia="zh-CN" w:bidi="lo-LA"/>
              </w:rPr>
            </w:pPr>
            <w:r>
              <w:rPr>
                <w:rFonts w:hint="eastAsia" w:asciiTheme="minorEastAsia" w:hAnsiTheme="minorEastAsia" w:eastAsiaTheme="minorEastAsia" w:cstheme="minorEastAsia"/>
                <w:kern w:val="0"/>
                <w:szCs w:val="21"/>
                <w:lang w:eastAsia="zh-CN" w:bidi="lo-LA"/>
              </w:rPr>
              <w:t>测试功能：</w:t>
            </w:r>
            <w:r>
              <w:rPr>
                <w:rFonts w:hint="eastAsia" w:asciiTheme="minorEastAsia" w:hAnsiTheme="minorEastAsia" w:eastAsiaTheme="minorEastAsia" w:cstheme="minorEastAsia"/>
                <w:kern w:val="0"/>
                <w:szCs w:val="21"/>
                <w:lang w:val="en-US" w:eastAsia="zh-CN" w:bidi="lo-LA"/>
              </w:rPr>
              <w:t>至少支持</w:t>
            </w:r>
            <w:r>
              <w:rPr>
                <w:rFonts w:hint="eastAsia" w:asciiTheme="minorEastAsia" w:hAnsiTheme="minorEastAsia" w:eastAsiaTheme="minorEastAsia" w:cstheme="minorEastAsia"/>
                <w:kern w:val="0"/>
                <w:szCs w:val="21"/>
                <w:lang w:eastAsia="zh-CN" w:bidi="lo-LA"/>
              </w:rPr>
              <w:t>手动鼓室图</w:t>
            </w:r>
            <w:r>
              <w:rPr>
                <w:rFonts w:hint="eastAsia" w:asciiTheme="minorEastAsia" w:hAnsiTheme="minorEastAsia" w:cstheme="minorEastAsia"/>
                <w:kern w:val="0"/>
                <w:szCs w:val="21"/>
                <w:lang w:eastAsia="zh-CN" w:bidi="lo-LA"/>
              </w:rPr>
              <w:t>、</w:t>
            </w:r>
            <w:r>
              <w:rPr>
                <w:rFonts w:hint="eastAsia" w:asciiTheme="minorEastAsia" w:hAnsiTheme="minorEastAsia" w:eastAsiaTheme="minorEastAsia" w:cstheme="minorEastAsia"/>
                <w:kern w:val="0"/>
                <w:szCs w:val="21"/>
                <w:lang w:eastAsia="zh-CN" w:bidi="lo-LA"/>
              </w:rPr>
              <w:t>自动鼓室图</w:t>
            </w:r>
            <w:r>
              <w:rPr>
                <w:rFonts w:hint="eastAsia" w:asciiTheme="minorEastAsia" w:hAnsiTheme="minorEastAsia" w:cstheme="minorEastAsia"/>
                <w:kern w:val="0"/>
                <w:szCs w:val="21"/>
                <w:lang w:eastAsia="zh-CN" w:bidi="lo-LA"/>
              </w:rPr>
              <w:t>、</w:t>
            </w:r>
            <w:r>
              <w:rPr>
                <w:rFonts w:hint="eastAsia" w:asciiTheme="minorEastAsia" w:hAnsiTheme="minorEastAsia" w:eastAsiaTheme="minorEastAsia" w:cstheme="minorEastAsia"/>
                <w:kern w:val="0"/>
                <w:szCs w:val="21"/>
                <w:lang w:eastAsia="zh-CN" w:bidi="lo-LA"/>
              </w:rPr>
              <w:t>声反射筛查</w:t>
            </w:r>
            <w:r>
              <w:rPr>
                <w:rFonts w:hint="eastAsia" w:asciiTheme="minorEastAsia" w:hAnsiTheme="minorEastAsia" w:cstheme="minorEastAsia"/>
                <w:kern w:val="0"/>
                <w:szCs w:val="21"/>
                <w:lang w:eastAsia="zh-CN" w:bidi="lo-LA"/>
              </w:rPr>
              <w:t>、</w:t>
            </w:r>
            <w:r>
              <w:rPr>
                <w:rFonts w:hint="eastAsia" w:asciiTheme="minorEastAsia" w:hAnsiTheme="minorEastAsia" w:eastAsiaTheme="minorEastAsia" w:cstheme="minorEastAsia"/>
                <w:kern w:val="0"/>
                <w:szCs w:val="21"/>
                <w:lang w:eastAsia="zh-CN" w:bidi="lo-LA"/>
              </w:rPr>
              <w:t>同/对侧声反射阈</w:t>
            </w:r>
            <w:r>
              <w:rPr>
                <w:rFonts w:hint="eastAsia" w:asciiTheme="minorEastAsia" w:hAnsiTheme="minorEastAsia" w:cstheme="minorEastAsia"/>
                <w:kern w:val="0"/>
                <w:szCs w:val="21"/>
                <w:lang w:eastAsia="zh-CN" w:bidi="lo-LA"/>
              </w:rPr>
              <w:t>、</w:t>
            </w:r>
            <w:r>
              <w:rPr>
                <w:rFonts w:hint="eastAsia" w:asciiTheme="minorEastAsia" w:hAnsiTheme="minorEastAsia" w:eastAsiaTheme="minorEastAsia" w:cstheme="minorEastAsia"/>
                <w:kern w:val="0"/>
                <w:szCs w:val="21"/>
                <w:lang w:eastAsia="zh-CN" w:bidi="lo-LA"/>
              </w:rPr>
              <w:t>同/对侧声反射衰减</w:t>
            </w:r>
            <w:r>
              <w:rPr>
                <w:rFonts w:hint="eastAsia" w:asciiTheme="minorEastAsia" w:hAnsiTheme="minorEastAsia" w:eastAsiaTheme="minorEastAsia" w:cstheme="minorEastAsia"/>
                <w:kern w:val="0"/>
                <w:szCs w:val="21"/>
                <w:lang w:val="en-US" w:eastAsia="zh-CN" w:bidi="lo-LA"/>
              </w:rPr>
              <w:t>功能</w:t>
            </w:r>
            <w:r>
              <w:rPr>
                <w:rFonts w:hint="eastAsia" w:asciiTheme="minorEastAsia" w:hAnsiTheme="minorEastAsia" w:eastAsiaTheme="minorEastAsia" w:cstheme="minorEastAsia"/>
                <w:kern w:val="0"/>
                <w:szCs w:val="21"/>
                <w:lang w:eastAsia="zh-CN" w:bidi="lo-LA"/>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2</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bidi="lo-LA"/>
              </w:rPr>
            </w:pPr>
            <w:r>
              <w:rPr>
                <w:rFonts w:hint="eastAsia" w:asciiTheme="minorEastAsia" w:hAnsiTheme="minorEastAsia" w:eastAsiaTheme="minorEastAsia" w:cstheme="minorEastAsia"/>
                <w:kern w:val="0"/>
                <w:szCs w:val="21"/>
                <w:lang w:eastAsia="zh-CN" w:bidi="lo-LA"/>
              </w:rPr>
              <w:t>鼓室图探测音频率：226</w:t>
            </w:r>
            <w:r>
              <w:rPr>
                <w:rFonts w:hint="eastAsia" w:asciiTheme="minorEastAsia" w:hAnsiTheme="minorEastAsia" w:eastAsiaTheme="minorEastAsia" w:cstheme="minorEastAsia"/>
                <w:kern w:val="0"/>
                <w:szCs w:val="21"/>
                <w:lang w:val="en-US" w:eastAsia="zh-CN" w:bidi="lo-LA"/>
              </w:rPr>
              <w:t>Hz、</w:t>
            </w:r>
            <w:r>
              <w:rPr>
                <w:rFonts w:hint="eastAsia" w:asciiTheme="minorEastAsia" w:hAnsiTheme="minorEastAsia" w:eastAsiaTheme="minorEastAsia" w:cstheme="minorEastAsia"/>
                <w:kern w:val="0"/>
                <w:szCs w:val="21"/>
                <w:lang w:eastAsia="zh-CN" w:bidi="lo-LA"/>
              </w:rPr>
              <w:t>1000Hz。</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eastAsia="zh-CN" w:bidi="lo-LA"/>
              </w:rPr>
            </w:pPr>
            <w:r>
              <w:rPr>
                <w:rFonts w:hint="eastAsia" w:asciiTheme="minorEastAsia" w:hAnsiTheme="minorEastAsia" w:cstheme="minorEastAsia"/>
                <w:kern w:val="0"/>
                <w:szCs w:val="21"/>
                <w:lang w:val="en-US" w:eastAsia="zh-CN" w:bidi="lo-LA"/>
              </w:rPr>
              <w:t>3</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eastAsia="zh-CN" w:bidi="lo-LA"/>
              </w:rPr>
            </w:pPr>
            <w:r>
              <w:rPr>
                <w:rFonts w:hint="eastAsia" w:asciiTheme="minorEastAsia" w:hAnsiTheme="minorEastAsia" w:cstheme="minorEastAsia"/>
                <w:kern w:val="0"/>
                <w:szCs w:val="21"/>
                <w:lang w:eastAsia="zh-CN" w:bidi="lo-LA"/>
              </w:rPr>
              <w:t>动态探测音声强：探测音声强</w:t>
            </w:r>
            <w:r>
              <w:rPr>
                <w:rFonts w:hint="eastAsia" w:asciiTheme="minorEastAsia" w:hAnsiTheme="minorEastAsia" w:cstheme="minorEastAsia"/>
                <w:kern w:val="0"/>
                <w:szCs w:val="21"/>
                <w:lang w:val="en-US" w:eastAsia="zh-CN" w:bidi="lo-LA"/>
              </w:rPr>
              <w:t>可以</w:t>
            </w:r>
            <w:r>
              <w:rPr>
                <w:rFonts w:hint="eastAsia" w:asciiTheme="minorEastAsia" w:hAnsiTheme="minorEastAsia" w:cstheme="minorEastAsia"/>
                <w:kern w:val="0"/>
                <w:szCs w:val="21"/>
                <w:lang w:eastAsia="zh-CN" w:bidi="lo-LA"/>
              </w:rPr>
              <w:t>得到补偿以支持各种耳道容积。</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4</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eastAsia="zh-CN" w:bidi="lo-LA"/>
              </w:rPr>
            </w:pPr>
            <w:r>
              <w:rPr>
                <w:rFonts w:hint="eastAsia" w:asciiTheme="minorEastAsia" w:hAnsiTheme="minorEastAsia" w:cstheme="minorEastAsia"/>
                <w:kern w:val="0"/>
                <w:szCs w:val="21"/>
                <w:lang w:eastAsia="zh-CN" w:bidi="lo-LA"/>
              </w:rPr>
              <w:t>频率精度：</w:t>
            </w:r>
            <w:r>
              <w:rPr>
                <w:rFonts w:hint="eastAsia" w:asciiTheme="minorEastAsia" w:hAnsiTheme="minorEastAsia" w:cstheme="minorEastAsia"/>
                <w:kern w:val="0"/>
                <w:szCs w:val="21"/>
                <w:lang w:val="en-US" w:eastAsia="zh-CN" w:bidi="lo-LA"/>
              </w:rPr>
              <w:t>不超过</w:t>
            </w:r>
            <w:r>
              <w:rPr>
                <w:rFonts w:hint="eastAsia" w:asciiTheme="minorEastAsia" w:hAnsiTheme="minorEastAsia" w:cstheme="minorEastAsia"/>
                <w:kern w:val="0"/>
                <w:szCs w:val="21"/>
                <w:lang w:eastAsia="zh-CN" w:bidi="lo-LA"/>
              </w:rPr>
              <w:t>±0.5%。</w:t>
            </w:r>
          </w:p>
        </w:tc>
      </w:tr>
      <w:tr>
        <w:tblPrEx>
          <w:tblCellMar>
            <w:top w:w="0" w:type="dxa"/>
            <w:left w:w="108" w:type="dxa"/>
            <w:bottom w:w="0" w:type="dxa"/>
            <w:right w:w="108" w:type="dxa"/>
          </w:tblCellMar>
        </w:tblPrEx>
        <w:trPr>
          <w:trHeight w:val="13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Theme="minorEastAsia" w:hAnsiTheme="minorEastAsia" w:cstheme="minorEastAsia"/>
                <w:kern w:val="0"/>
                <w:szCs w:val="21"/>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5</w:t>
            </w:r>
          </w:p>
        </w:tc>
        <w:tc>
          <w:tcPr>
            <w:tcW w:w="7085" w:type="dxa"/>
            <w:tcBorders>
              <w:top w:val="single" w:color="auto" w:sz="4" w:space="0"/>
              <w:left w:val="nil"/>
              <w:bottom w:val="single" w:color="auto" w:sz="4" w:space="0"/>
              <w:right w:val="single" w:color="auto" w:sz="4" w:space="0"/>
            </w:tcBorders>
            <w:vAlign w:val="center"/>
          </w:tcPr>
          <w:p>
            <w:pPr>
              <w:snapToGrid w:val="0"/>
              <w:spacing w:line="300" w:lineRule="auto"/>
              <w:rPr>
                <w:rFonts w:hint="eastAsia" w:ascii="宋体" w:hAnsi="宋体" w:eastAsia="宋体" w:cs="宋体"/>
                <w:kern w:val="0"/>
                <w:sz w:val="21"/>
                <w:szCs w:val="21"/>
                <w:lang w:eastAsia="zh-CN" w:bidi="lo-LA"/>
              </w:rPr>
            </w:pPr>
            <w:r>
              <w:rPr>
                <w:rFonts w:hint="eastAsia" w:asciiTheme="minorEastAsia" w:hAnsiTheme="minorEastAsia" w:cstheme="minorEastAsia"/>
                <w:kern w:val="0"/>
                <w:szCs w:val="21"/>
                <w:lang w:val="en-US" w:eastAsia="zh-CN" w:bidi="lo-LA"/>
              </w:rPr>
              <w:t>声顺值</w:t>
            </w:r>
            <w:r>
              <w:rPr>
                <w:rFonts w:hint="eastAsia" w:asciiTheme="minorEastAsia" w:hAnsiTheme="minorEastAsia" w:cstheme="minorEastAsia"/>
                <w:kern w:val="0"/>
                <w:szCs w:val="21"/>
                <w:lang w:eastAsia="zh-CN" w:bidi="lo-LA"/>
              </w:rPr>
              <w:t>范围：0.2ml至8.0ml。</w:t>
            </w:r>
          </w:p>
        </w:tc>
      </w:tr>
      <w:tr>
        <w:tblPrEx>
          <w:tblCellMar>
            <w:top w:w="0" w:type="dxa"/>
            <w:left w:w="108" w:type="dxa"/>
            <w:bottom w:w="0" w:type="dxa"/>
            <w:right w:w="108" w:type="dxa"/>
          </w:tblCellMar>
        </w:tblPrEx>
        <w:trPr>
          <w:trHeight w:val="25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6</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default" w:ascii="宋体" w:hAnsi="宋体" w:eastAsia="宋体" w:cs="宋体"/>
                <w:kern w:val="0"/>
                <w:sz w:val="21"/>
                <w:szCs w:val="21"/>
                <w:lang w:val="en-US" w:eastAsia="zh-CN" w:bidi="lo-LA"/>
              </w:rPr>
            </w:pPr>
            <w:r>
              <w:rPr>
                <w:rFonts w:hint="eastAsia" w:asciiTheme="minorEastAsia" w:hAnsiTheme="minorEastAsia" w:eastAsiaTheme="minorEastAsia" w:cstheme="minorEastAsia"/>
                <w:kern w:val="0"/>
                <w:szCs w:val="21"/>
                <w:lang w:eastAsia="zh-CN" w:bidi="lo-LA"/>
              </w:rPr>
              <w:t>声反射阈和声反射衰减灵敏度：0.01、 0.02、 0.03、 0.04 或 0.05mmho。</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7</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eastAsia="zh-CN" w:bidi="lo-LA"/>
              </w:rPr>
            </w:pPr>
            <w:r>
              <w:rPr>
                <w:rFonts w:hint="eastAsia" w:asciiTheme="minorEastAsia" w:hAnsiTheme="minorEastAsia" w:eastAsiaTheme="minorEastAsia" w:cstheme="minorEastAsia"/>
                <w:kern w:val="0"/>
                <w:szCs w:val="21"/>
                <w:lang w:eastAsia="zh-CN" w:bidi="lo-LA"/>
              </w:rPr>
              <w:t>声反射步进大小：1、2、5、10dB。</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8</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sz w:val="21"/>
                <w:szCs w:val="21"/>
                <w:lang w:eastAsia="zh-CN"/>
              </w:rPr>
            </w:pPr>
            <w:r>
              <w:rPr>
                <w:rFonts w:hint="eastAsia" w:asciiTheme="minorEastAsia" w:hAnsiTheme="minorEastAsia" w:cstheme="minorEastAsia"/>
                <w:kern w:val="0"/>
                <w:szCs w:val="21"/>
                <w:lang w:eastAsia="zh-CN" w:bidi="lo-LA"/>
              </w:rPr>
              <w:t>刺激纯音：500Hz, 1000Hz, 2000Hz, 4000Hz。</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9</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sz w:val="21"/>
                <w:szCs w:val="21"/>
                <w:lang w:eastAsia="zh-CN"/>
              </w:rPr>
            </w:pPr>
            <w:r>
              <w:rPr>
                <w:rFonts w:hint="eastAsia" w:asciiTheme="minorEastAsia" w:hAnsiTheme="minorEastAsia" w:eastAsiaTheme="minorEastAsia" w:cstheme="minorEastAsia"/>
                <w:kern w:val="0"/>
                <w:szCs w:val="21"/>
                <w:lang w:eastAsia="zh-CN" w:bidi="lo-LA"/>
              </w:rPr>
              <w:t>气压系统范围：标准</w:t>
            </w:r>
            <w:r>
              <w:rPr>
                <w:rFonts w:hint="eastAsia" w:asciiTheme="minorEastAsia" w:hAnsiTheme="minorEastAsia" w:cstheme="minorEastAsia"/>
                <w:kern w:val="0"/>
                <w:szCs w:val="21"/>
                <w:lang w:eastAsia="zh-CN" w:bidi="lo-LA"/>
              </w:rPr>
              <w:t>（</w:t>
            </w:r>
            <w:r>
              <w:rPr>
                <w:rFonts w:hint="eastAsia" w:asciiTheme="minorEastAsia" w:hAnsiTheme="minorEastAsia" w:eastAsiaTheme="minorEastAsia" w:cstheme="minorEastAsia"/>
                <w:kern w:val="0"/>
                <w:szCs w:val="21"/>
                <w:lang w:eastAsia="zh-CN" w:bidi="lo-LA"/>
              </w:rPr>
              <w:t>+200 至 -400 daPa/s</w:t>
            </w:r>
            <w:r>
              <w:rPr>
                <w:rFonts w:hint="eastAsia" w:asciiTheme="minorEastAsia" w:hAnsiTheme="minorEastAsia" w:cstheme="minorEastAsia"/>
                <w:kern w:val="0"/>
                <w:szCs w:val="21"/>
                <w:lang w:eastAsia="zh-CN" w:bidi="lo-LA"/>
              </w:rPr>
              <w:t>），</w:t>
            </w:r>
            <w:r>
              <w:rPr>
                <w:rFonts w:hint="eastAsia" w:asciiTheme="minorEastAsia" w:hAnsiTheme="minorEastAsia" w:eastAsiaTheme="minorEastAsia" w:cstheme="minorEastAsia"/>
                <w:kern w:val="0"/>
                <w:szCs w:val="21"/>
                <w:lang w:eastAsia="zh-CN" w:bidi="lo-LA"/>
              </w:rPr>
              <w:t>扩展</w:t>
            </w:r>
            <w:r>
              <w:rPr>
                <w:rFonts w:hint="eastAsia" w:asciiTheme="minorEastAsia" w:hAnsiTheme="minorEastAsia" w:cstheme="minorEastAsia"/>
                <w:kern w:val="0"/>
                <w:szCs w:val="21"/>
                <w:lang w:eastAsia="zh-CN" w:bidi="lo-LA"/>
              </w:rPr>
              <w:t>（</w:t>
            </w:r>
            <w:r>
              <w:rPr>
                <w:rFonts w:hint="eastAsia" w:asciiTheme="minorEastAsia" w:hAnsiTheme="minorEastAsia" w:eastAsiaTheme="minorEastAsia" w:cstheme="minorEastAsia"/>
                <w:kern w:val="0"/>
                <w:szCs w:val="21"/>
                <w:lang w:eastAsia="zh-CN" w:bidi="lo-LA"/>
              </w:rPr>
              <w:t xml:space="preserve">+400 </w:t>
            </w:r>
            <w:r>
              <w:rPr>
                <w:rFonts w:hint="eastAsia" w:asciiTheme="minorEastAsia" w:hAnsiTheme="minorEastAsia" w:eastAsiaTheme="minorEastAsia" w:cstheme="minorEastAsia"/>
                <w:kern w:val="0"/>
                <w:szCs w:val="21"/>
                <w:lang w:val="en-US" w:eastAsia="zh-CN" w:bidi="lo-LA"/>
              </w:rPr>
              <w:t>至</w:t>
            </w:r>
            <w:r>
              <w:rPr>
                <w:rFonts w:hint="eastAsia" w:asciiTheme="minorEastAsia" w:hAnsiTheme="minorEastAsia" w:eastAsiaTheme="minorEastAsia" w:cstheme="minorEastAsia"/>
                <w:kern w:val="0"/>
                <w:szCs w:val="21"/>
                <w:lang w:eastAsia="zh-CN" w:bidi="lo-LA"/>
              </w:rPr>
              <w:t xml:space="preserve"> -600 daPa/s</w:t>
            </w:r>
            <w:r>
              <w:rPr>
                <w:rFonts w:hint="eastAsia" w:asciiTheme="minorEastAsia" w:hAnsiTheme="minorEastAsia" w:cstheme="minorEastAsia"/>
                <w:kern w:val="0"/>
                <w:szCs w:val="21"/>
                <w:lang w:eastAsia="zh-CN" w:bidi="lo-LA"/>
              </w:rPr>
              <w:t>）</w:t>
            </w:r>
            <w:r>
              <w:rPr>
                <w:rFonts w:hint="eastAsia" w:asciiTheme="minorEastAsia" w:hAnsiTheme="minorEastAsia" w:eastAsiaTheme="minorEastAsia" w:cstheme="minorEastAsia"/>
                <w:kern w:val="0"/>
                <w:szCs w:val="21"/>
                <w:lang w:eastAsia="zh-CN" w:bidi="lo-LA"/>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10</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sz w:val="21"/>
                <w:szCs w:val="21"/>
                <w:lang w:eastAsia="zh-CN"/>
              </w:rPr>
            </w:pPr>
            <w:r>
              <w:rPr>
                <w:rFonts w:hint="eastAsia" w:asciiTheme="minorEastAsia" w:hAnsiTheme="minorEastAsia" w:eastAsiaTheme="minorEastAsia" w:cstheme="minorEastAsia"/>
                <w:kern w:val="0"/>
                <w:szCs w:val="21"/>
                <w:lang w:val="en-US" w:eastAsia="zh-CN" w:bidi="lo-LA"/>
              </w:rPr>
              <w:t>压力扫频速率：50、100、200、400、600 daPa/s ± 20%。</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11</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sz w:val="21"/>
                <w:szCs w:val="21"/>
                <w:lang w:eastAsia="zh-CN"/>
              </w:rPr>
            </w:pPr>
            <w:r>
              <w:rPr>
                <w:rFonts w:hint="eastAsia" w:asciiTheme="minorEastAsia" w:hAnsiTheme="minorEastAsia" w:eastAsiaTheme="minorEastAsia" w:cstheme="minorEastAsia"/>
                <w:kern w:val="0"/>
                <w:szCs w:val="21"/>
                <w:lang w:eastAsia="zh-CN" w:bidi="lo-LA"/>
              </w:rPr>
              <w:t>显示：彩色图形显示，</w:t>
            </w:r>
            <w:r>
              <w:rPr>
                <w:rFonts w:hint="eastAsia" w:asciiTheme="minorEastAsia" w:hAnsiTheme="minorEastAsia" w:eastAsiaTheme="minorEastAsia" w:cstheme="minorEastAsia"/>
                <w:kern w:val="0"/>
                <w:szCs w:val="21"/>
                <w:lang w:val="en-US" w:eastAsia="zh-CN" w:bidi="lo-LA"/>
              </w:rPr>
              <w:t>屏幕不小于</w:t>
            </w:r>
            <w:r>
              <w:rPr>
                <w:rFonts w:hint="eastAsia" w:asciiTheme="minorEastAsia" w:hAnsiTheme="minorEastAsia" w:eastAsiaTheme="minorEastAsia" w:cstheme="minorEastAsia"/>
                <w:kern w:val="0"/>
                <w:szCs w:val="21"/>
                <w:lang w:eastAsia="zh-CN" w:bidi="lo-LA"/>
              </w:rPr>
              <w:t>7 英寸，15:9 WVGA。</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12</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sz w:val="21"/>
                <w:szCs w:val="21"/>
              </w:rPr>
            </w:pPr>
            <w:r>
              <w:rPr>
                <w:rFonts w:hint="eastAsia" w:asciiTheme="minorEastAsia" w:hAnsiTheme="minorEastAsia" w:eastAsiaTheme="minorEastAsia" w:cstheme="minorEastAsia"/>
                <w:kern w:val="0"/>
                <w:szCs w:val="21"/>
                <w:lang w:eastAsia="zh-CN" w:bidi="lo-LA"/>
              </w:rPr>
              <w:t>探头重量：</w:t>
            </w:r>
            <w:r>
              <w:rPr>
                <w:rFonts w:hint="eastAsia" w:asciiTheme="minorEastAsia" w:hAnsiTheme="minorEastAsia" w:eastAsiaTheme="minorEastAsia" w:cstheme="minorEastAsia"/>
                <w:kern w:val="0"/>
                <w:szCs w:val="21"/>
                <w:lang w:val="en-US" w:eastAsia="zh-CN" w:bidi="lo-LA"/>
              </w:rPr>
              <w:t>不超过5</w:t>
            </w:r>
            <w:r>
              <w:rPr>
                <w:rFonts w:hint="eastAsia" w:asciiTheme="minorEastAsia" w:hAnsiTheme="minorEastAsia" w:eastAsiaTheme="minorEastAsia" w:cstheme="minorEastAsia"/>
                <w:kern w:val="0"/>
                <w:szCs w:val="21"/>
                <w:lang w:eastAsia="zh-CN" w:bidi="lo-LA"/>
              </w:rPr>
              <w:t xml:space="preserve">g。 </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13</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sz w:val="21"/>
                <w:szCs w:val="21"/>
                <w:lang w:val="en-US" w:eastAsia="zh-CN"/>
              </w:rPr>
            </w:pPr>
            <w:r>
              <w:rPr>
                <w:rFonts w:hint="eastAsia" w:asciiTheme="minorEastAsia" w:hAnsiTheme="minorEastAsia" w:eastAsiaTheme="minorEastAsia" w:cstheme="minorEastAsia"/>
                <w:kern w:val="0"/>
                <w:szCs w:val="21"/>
                <w:lang w:eastAsia="zh-CN" w:bidi="lo-LA"/>
              </w:rPr>
              <w:t>音频警报：</w:t>
            </w:r>
            <w:r>
              <w:rPr>
                <w:rFonts w:hint="eastAsia" w:asciiTheme="minorEastAsia" w:hAnsiTheme="minorEastAsia" w:eastAsiaTheme="minorEastAsia" w:cstheme="minorEastAsia"/>
                <w:kern w:val="0"/>
                <w:szCs w:val="21"/>
                <w:lang w:val="en-US" w:eastAsia="zh-CN" w:bidi="lo-LA"/>
              </w:rPr>
              <w:t>当</w:t>
            </w:r>
            <w:r>
              <w:rPr>
                <w:rFonts w:hint="eastAsia" w:asciiTheme="minorEastAsia" w:hAnsiTheme="minorEastAsia" w:eastAsiaTheme="minorEastAsia" w:cstheme="minorEastAsia"/>
                <w:kern w:val="0"/>
                <w:szCs w:val="21"/>
                <w:lang w:eastAsia="zh-CN" w:bidi="lo-LA"/>
              </w:rPr>
              <w:t>测试中断</w:t>
            </w:r>
            <w:r>
              <w:rPr>
                <w:rFonts w:hint="eastAsia" w:asciiTheme="minorEastAsia" w:hAnsiTheme="minorEastAsia" w:eastAsiaTheme="minorEastAsia" w:cstheme="minorEastAsia"/>
                <w:kern w:val="0"/>
                <w:szCs w:val="21"/>
                <w:lang w:val="en-US" w:eastAsia="zh-CN" w:bidi="lo-LA"/>
              </w:rPr>
              <w:t>时</w:t>
            </w:r>
            <w:r>
              <w:rPr>
                <w:rFonts w:hint="eastAsia" w:asciiTheme="minorEastAsia" w:hAnsiTheme="minorEastAsia" w:eastAsiaTheme="minorEastAsia" w:cstheme="minorEastAsia"/>
                <w:kern w:val="0"/>
                <w:szCs w:val="21"/>
                <w:lang w:eastAsia="zh-CN" w:bidi="lo-LA"/>
              </w:rPr>
              <w:t>发出警报。</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14</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中标单位所供设备的生产日期距合同签订日期应在3个月以内。</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val="en-US" w:eastAsia="zh-CN" w:bidi="lo-LA"/>
              </w:rPr>
              <w:t>15</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679" w:hRule="atLeast"/>
        </w:trPr>
        <w:tc>
          <w:tcPr>
            <w:tcW w:w="853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2.非主要技术参数，超过2条不满足即取消投标资格。</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审查投标人2021年或2022年度经会计事务所出具的财务审计报告或其基本开户银行出具的近一年内的银行资信证明。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六、合同签订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十七、产品配置清单</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十八、其他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36C2F53"/>
    <w:rsid w:val="05076A5B"/>
    <w:rsid w:val="06B07F83"/>
    <w:rsid w:val="0DA07F51"/>
    <w:rsid w:val="0E347FDD"/>
    <w:rsid w:val="10D60D02"/>
    <w:rsid w:val="11AB1717"/>
    <w:rsid w:val="11EF4694"/>
    <w:rsid w:val="150E71F6"/>
    <w:rsid w:val="1696735F"/>
    <w:rsid w:val="16E14FBF"/>
    <w:rsid w:val="19545A30"/>
    <w:rsid w:val="198E5E9E"/>
    <w:rsid w:val="19BD2CB7"/>
    <w:rsid w:val="1BB9254A"/>
    <w:rsid w:val="1DCA77EF"/>
    <w:rsid w:val="1ED20D4A"/>
    <w:rsid w:val="20341AF8"/>
    <w:rsid w:val="216D46C6"/>
    <w:rsid w:val="224C6733"/>
    <w:rsid w:val="23507ADC"/>
    <w:rsid w:val="24A7212A"/>
    <w:rsid w:val="25757733"/>
    <w:rsid w:val="26470B4A"/>
    <w:rsid w:val="266437D3"/>
    <w:rsid w:val="267A5F90"/>
    <w:rsid w:val="26915EA6"/>
    <w:rsid w:val="276714E7"/>
    <w:rsid w:val="281659F6"/>
    <w:rsid w:val="293A1937"/>
    <w:rsid w:val="2B28723B"/>
    <w:rsid w:val="2B5C1706"/>
    <w:rsid w:val="2B8A6B32"/>
    <w:rsid w:val="2BAC4D24"/>
    <w:rsid w:val="2D1D3BDB"/>
    <w:rsid w:val="2D833519"/>
    <w:rsid w:val="2DFB03C5"/>
    <w:rsid w:val="2FC378C6"/>
    <w:rsid w:val="2FDF17DF"/>
    <w:rsid w:val="302671DA"/>
    <w:rsid w:val="30D15875"/>
    <w:rsid w:val="32441EA5"/>
    <w:rsid w:val="3281623F"/>
    <w:rsid w:val="32944704"/>
    <w:rsid w:val="34D54377"/>
    <w:rsid w:val="37FC75FC"/>
    <w:rsid w:val="383D56F7"/>
    <w:rsid w:val="393C0F46"/>
    <w:rsid w:val="3E650D1D"/>
    <w:rsid w:val="3E9002A8"/>
    <w:rsid w:val="3F552A03"/>
    <w:rsid w:val="44AA028A"/>
    <w:rsid w:val="4603606C"/>
    <w:rsid w:val="47C04769"/>
    <w:rsid w:val="486160DA"/>
    <w:rsid w:val="489F057B"/>
    <w:rsid w:val="4AED3729"/>
    <w:rsid w:val="4E473895"/>
    <w:rsid w:val="50110E80"/>
    <w:rsid w:val="511070DA"/>
    <w:rsid w:val="53560822"/>
    <w:rsid w:val="557D67C8"/>
    <w:rsid w:val="571E5CB6"/>
    <w:rsid w:val="59137211"/>
    <w:rsid w:val="5C344BB6"/>
    <w:rsid w:val="5DFF20EB"/>
    <w:rsid w:val="5E1C5429"/>
    <w:rsid w:val="5ED418C8"/>
    <w:rsid w:val="5EF71E76"/>
    <w:rsid w:val="616C33F6"/>
    <w:rsid w:val="62DE1443"/>
    <w:rsid w:val="62E24E32"/>
    <w:rsid w:val="64E47B74"/>
    <w:rsid w:val="6585763E"/>
    <w:rsid w:val="661108EC"/>
    <w:rsid w:val="669049D8"/>
    <w:rsid w:val="67D14995"/>
    <w:rsid w:val="6C0D60E9"/>
    <w:rsid w:val="6D4F63E7"/>
    <w:rsid w:val="6EF0008F"/>
    <w:rsid w:val="6F3911E0"/>
    <w:rsid w:val="6F5104C0"/>
    <w:rsid w:val="6FF23148"/>
    <w:rsid w:val="719B7B32"/>
    <w:rsid w:val="71DA20A9"/>
    <w:rsid w:val="75080C92"/>
    <w:rsid w:val="78564BB1"/>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autoRedefine/>
    <w:semiHidden/>
    <w:qFormat/>
    <w:uiPriority w:val="2"/>
  </w:style>
  <w:style w:type="table" w:default="1" w:styleId="9">
    <w:name w:val="Normal Table"/>
    <w:autoRedefine/>
    <w:semiHidden/>
    <w:qFormat/>
    <w:uiPriority w:val="3"/>
    <w:tblPr>
      <w:tblCellMar>
        <w:top w:w="0" w:type="dxa"/>
        <w:left w:w="108" w:type="dxa"/>
        <w:bottom w:w="0" w:type="dxa"/>
        <w:right w:w="108" w:type="dxa"/>
      </w:tblCellMar>
    </w:tblPr>
  </w:style>
  <w:style w:type="paragraph" w:styleId="4">
    <w:name w:val="Plain Text"/>
    <w:basedOn w:val="5"/>
    <w:next w:val="1"/>
    <w:autoRedefine/>
    <w:qFormat/>
    <w:uiPriority w:val="0"/>
    <w:rPr>
      <w:rFonts w:ascii="宋体" w:hAnsi="Courier New"/>
    </w:rPr>
  </w:style>
  <w:style w:type="paragraph" w:customStyle="1" w:styleId="5">
    <w:name w:val="Normal_6"/>
    <w:next w:val="4"/>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qFormat/>
    <w:uiPriority w:val="151"/>
    <w:pPr>
      <w:tabs>
        <w:tab w:val="center" w:pos="4153"/>
        <w:tab w:val="right" w:pos="8306"/>
      </w:tabs>
      <w:snapToGrid w:val="0"/>
      <w:jc w:val="left"/>
    </w:pPr>
    <w:rPr>
      <w:sz w:val="18"/>
      <w:szCs w:val="18"/>
    </w:rPr>
  </w:style>
  <w:style w:type="paragraph" w:styleId="7">
    <w:name w:val="header"/>
    <w:basedOn w:val="1"/>
    <w:autoRedefine/>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autoRedefine/>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26"/>
    <w:pPr>
      <w:ind w:firstLine="200"/>
    </w:pPr>
    <w:rPr>
      <w:rFonts w:ascii="Times New Roman" w:hAnsi="Times New Roman" w:eastAsia="宋体" w:cs="Times New Roman"/>
      <w:sz w:val="28"/>
      <w:szCs w:val="28"/>
    </w:rPr>
  </w:style>
  <w:style w:type="character" w:customStyle="1" w:styleId="13">
    <w:name w:val="NormalCharacter"/>
    <w:link w:val="1"/>
    <w:autoRedefine/>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autoRedefine/>
    <w:qFormat/>
    <w:uiPriority w:val="0"/>
    <w:rPr>
      <w:rFonts w:hint="eastAsia" w:ascii="宋体" w:hAnsi="宋体" w:eastAsia="宋体" w:cs="宋体"/>
      <w:color w:val="000000"/>
      <w:sz w:val="24"/>
      <w:szCs w:val="24"/>
      <w:u w:val="none"/>
    </w:rPr>
  </w:style>
  <w:style w:type="character" w:customStyle="1" w:styleId="15">
    <w:name w:val="font31"/>
    <w:basedOn w:val="11"/>
    <w:autoRedefine/>
    <w:qFormat/>
    <w:uiPriority w:val="0"/>
    <w:rPr>
      <w:rFonts w:hint="eastAsia" w:ascii="宋体" w:hAnsi="宋体" w:eastAsia="宋体" w:cs="宋体"/>
      <w:color w:val="000000"/>
      <w:sz w:val="21"/>
      <w:szCs w:val="21"/>
      <w:u w:val="none"/>
    </w:rPr>
  </w:style>
  <w:style w:type="paragraph" w:customStyle="1" w:styleId="16">
    <w:name w:val="List Paragraph_4824d229-415e-4c56-a884-f4834b61f8de"/>
    <w:basedOn w:val="1"/>
    <w:autoRedefine/>
    <w:qFormat/>
    <w:uiPriority w:val="34"/>
    <w:pPr>
      <w:ind w:firstLine="420" w:firstLineChars="200"/>
    </w:pPr>
    <w:rPr>
      <w:rFonts w:ascii="Times New Roman" w:hAnsi="Times New Roman" w:eastAsia="宋体" w:cs="Times New Roman"/>
      <w:sz w:val="28"/>
      <w:szCs w:val="21"/>
    </w:rPr>
  </w:style>
  <w:style w:type="character" w:customStyle="1" w:styleId="17">
    <w:name w:val="font41"/>
    <w:basedOn w:val="11"/>
    <w:autoRedefine/>
    <w:qFormat/>
    <w:uiPriority w:val="0"/>
    <w:rPr>
      <w:rFonts w:ascii="Calibri" w:hAnsi="Calibri" w:cs="Calibri"/>
      <w:color w:val="000000"/>
      <w:sz w:val="28"/>
      <w:szCs w:val="28"/>
      <w:u w:val="none"/>
    </w:rPr>
  </w:style>
  <w:style w:type="character" w:customStyle="1" w:styleId="18">
    <w:name w:val="font21"/>
    <w:basedOn w:val="1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6874</Words>
  <Characters>7938</Characters>
  <Lines>0</Lines>
  <Paragraphs>0</Paragraphs>
  <TotalTime>0</TotalTime>
  <ScaleCrop>false</ScaleCrop>
  <LinksUpToDate>false</LinksUpToDate>
  <CharactersWithSpaces>8255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2024-03-22T07:02:53Z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9CCB41931F37468FA008E47AB2E574CD_13</vt:lpwstr>
  </property>
  <property fmtid="{D5CDD505-2E9C-101B-9397-08002B2CF9AE}" pid="4" name="commondata">
    <vt:lpwstr>eyJoZGlkIjoiM2I5YmQyM2VlMzIyNzg3MTM0MjMzMjczYWU0N2U3MTcifQ==</vt:lpwstr>
  </property>
</Properties>
</file>